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FD" w:rsidRPr="002E45FD" w:rsidRDefault="002E45FD" w:rsidP="002E45FD">
      <w:pPr>
        <w:shd w:val="clear" w:color="auto" w:fill="FFFFFF"/>
        <w:spacing w:before="100" w:beforeAutospacing="1" w:after="173" w:line="434" w:lineRule="atLeast"/>
        <w:outlineLvl w:val="0"/>
        <w:rPr>
          <w:rFonts w:ascii="Arial" w:eastAsia="Times New Roman" w:hAnsi="Arial" w:cs="Arial"/>
          <w:b/>
          <w:bCs/>
          <w:color w:val="606060"/>
          <w:kern w:val="36"/>
          <w:sz w:val="36"/>
          <w:szCs w:val="36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kern w:val="36"/>
          <w:sz w:val="36"/>
          <w:szCs w:val="36"/>
          <w:lang w:eastAsia="ru-RU"/>
        </w:rPr>
        <w:t>Профилактика суицида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Почему подростков привлекает тема смерти?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    </w:t>
      </w:r>
      <w:hyperlink r:id="rId5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Самоубийство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является одной из форм 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fldChar w:fldCharType="begin"/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instrText xml:space="preserve"> HYPERLINK "http://www.ya-roditel.ru/parents/base/experts/kalendar-razvitiya-rebenka-starshiy-podrostkovyy-vozrast-14-16-let/" </w:instrTex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fldChar w:fldCharType="separate"/>
      </w:r>
      <w:r w:rsidRPr="002E45FD">
        <w:rPr>
          <w:rFonts w:ascii="Arial" w:eastAsia="Times New Roman" w:hAnsi="Arial" w:cs="Arial"/>
          <w:color w:val="8B3234"/>
          <w:sz w:val="23"/>
          <w:u w:val="single"/>
          <w:lang w:eastAsia="ru-RU"/>
        </w:rPr>
        <w:t>девиантного</w:t>
      </w:r>
      <w:proofErr w:type="spellEnd"/>
      <w:r w:rsidRPr="002E45FD">
        <w:rPr>
          <w:rFonts w:ascii="Arial" w:eastAsia="Times New Roman" w:hAnsi="Arial" w:cs="Arial"/>
          <w:color w:val="8B3234"/>
          <w:sz w:val="23"/>
          <w:u w:val="single"/>
          <w:lang w:eastAsia="ru-RU"/>
        </w:rPr>
        <w:t xml:space="preserve"> поведения подростков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fldChar w:fldCharType="end"/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 Подростки отличаются высоким уровнем экспрессивности и эмоциональности, но при этом в данном возрастном периоде часто наибольший перевес имеют депрессивные мысли и переживания детей. </w:t>
      </w:r>
      <w:hyperlink r:id="rId6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Мысли о том, что «я никому не нужен» посещают каждого подростка.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Часто дети думают, что без них окружающим будет легче и лучше, что их существование лишено всякого смысла. Часто во время конфликтов подростков посещают мысли о смерти, и тогда дети начинают представлять собственную смерть как бы со стороны — как все будут плакать, как всем будет его не хватать, все будут просить прощения за свои слова и поступки и так далее. Но одного подросток не понимает — он умрёт по-настоящему. Причиной этого непонимания служит </w:t>
      </w:r>
      <w:hyperlink r:id="rId7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вера в персональный миф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— характерное для подростков сознание того, что они уникальны и являются исключением из обычных законов природы, поэтому будут жить вечно. Подростки действительно не понимают, что после всех извинений и слёз его родственников и друзей хэппи-энда не будет, он действительно умрёт и больше никогда не оживёт. Не осознавая этого, подростки часто решаются на добровольный уход из жизни и совершают попытку суицида. Для подросткового возраста типичны попытки суицида, которые заведомо не могут привести к смерти. Тем самым подросток даёт о себе знать окружающим, он хочет внимания, а также хочет напугать взрослых своими действиями. </w:t>
      </w: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Поэтому, если Вы заметили у ребёнка порезы на руке, немедленно обращайтесь за помощью к психологу. Промедление может стоить жизни ребёнка.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Подростковые самоубийства часто носят массовый и подражательный характер – как только СМИ громко осветит один случай суицида школьника, как тут же появляются несколько очень похожих на него – по поведению, по способу уйти из жизни, по словам в предсмертной записке.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Но даже в подражательных суицидах проблема лежит в жизненной ситуации подростка – когда всё и так субъективно плохо и ситуация кажется бессмысленной, упоминание о суициде начинает казаться своеобразной подсказкой, инструкцией к действию.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Социальные сети удовлетворяют сразу несколько потребностей подростков: потребность в общении, в познании, в отдыхе и развлечении, а так же в принятии и психологическом комфорте. Наибольшую опасность </w:t>
      </w:r>
      <w:hyperlink r:id="rId8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социальные сети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представляют для тех подростков, которые не могут удовлетворить ни одну из перечисленных выше потребностей в реальной жизни. Взрослым часто бывает сложно принять тот факт, что современное поколение постепенно «оцифровывается», но это реальность, с которой нужно научиться жить дальше и извлечь оттуда как можно больше полезного для формирования личности.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Согласно исследованиям, социальные сети позволяют подросткам </w:t>
      </w:r>
      <w:hyperlink r:id="rId9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преодолеть застенчивость и стеснение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быстрее вступить в коммуникацию и наладить общение со сверстниками, что является основной потребностью в данной возрастной группе. Ощущение общности, </w:t>
      </w:r>
      <w:hyperlink r:id="rId10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принадлежности к определённой группе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собственной значимости – всё это можно получить, общаясь в соц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.с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ети. Также, безусловно, не стоит забывать об огромном количестве нужной и полезной информации, которую 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>можно найти одним кликом мыши. Только сам ребёнок может решить для себя, с какой целью он будет использовать социальные сети.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Как уберечь ребенка от «групп смерти»?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1. Разговаривайте с ребенком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Для того</w:t>
      </w:r>
      <w:proofErr w:type="gramStart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,</w:t>
      </w:r>
      <w:proofErr w:type="gramEnd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 xml:space="preserve"> чтобы подросток не попал под влияние </w:t>
      </w:r>
      <w:hyperlink r:id="rId11" w:history="1">
        <w:r w:rsidRPr="002E45FD">
          <w:rPr>
            <w:rFonts w:ascii="Arial" w:eastAsia="Times New Roman" w:hAnsi="Arial" w:cs="Arial"/>
            <w:b/>
            <w:bCs/>
            <w:color w:val="8B3234"/>
            <w:sz w:val="23"/>
            <w:u w:val="single"/>
            <w:lang w:eastAsia="ru-RU"/>
          </w:rPr>
          <w:t>деструктивных групп</w:t>
        </w:r>
      </w:hyperlink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, нужно делать только одно – </w:t>
      </w:r>
      <w:hyperlink r:id="rId12" w:history="1">
        <w:r w:rsidRPr="002E45FD">
          <w:rPr>
            <w:rFonts w:ascii="Arial" w:eastAsia="Times New Roman" w:hAnsi="Arial" w:cs="Arial"/>
            <w:b/>
            <w:bCs/>
            <w:color w:val="8B3234"/>
            <w:sz w:val="23"/>
            <w:u w:val="single"/>
            <w:lang w:eastAsia="ru-RU"/>
          </w:rPr>
          <w:t>разговаривать с ним о том, что такое - «хорошо», а что такое - «плохо»</w:t>
        </w:r>
      </w:hyperlink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.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2. Учите ребенка мыслить критически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Один из важнейших критериев, не позволяющий попасть подросткам в «группы смерти» – </w:t>
      </w:r>
      <w:hyperlink r:id="rId13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наличие критического мышления.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Именно наличие критического мышления позволяет и взрослым людям не повестись на провокации и не попасть в секты.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3. Следите за изменениями в поведении ребенка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Заботливые и внимательные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ребёнком. </w:t>
      </w: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Жизнью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социальных сетях, ребёнок сам всё расскажет родителям, если в семье есть доверительные отношения.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Подросток должен чувствовать поддержку родных, а родители должны дать понять, что примут его любого, со всеми проблемами, комплексами и недостатками. Если у ребёнка есть </w:t>
      </w:r>
      <w:hyperlink r:id="rId14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твёрдая уверенность в своей семье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то «группы смерти» ему не будут интересны.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Вас должно насторожить:</w:t>
      </w:r>
    </w:p>
    <w:p w:rsidR="002E45FD" w:rsidRPr="002E45FD" w:rsidRDefault="002E45FD" w:rsidP="002E4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появление порезов и шрамов на теле ребенка;</w:t>
      </w:r>
    </w:p>
    <w:p w:rsidR="002E45FD" w:rsidRPr="002E45FD" w:rsidRDefault="002E45FD" w:rsidP="002E4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желание подростка дарить и раздавать свои вещи, в том числе и те, что особенно памятны для него;</w:t>
      </w:r>
    </w:p>
    <w:p w:rsidR="002E45FD" w:rsidRPr="002E45FD" w:rsidRDefault="002E45FD" w:rsidP="002E4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Кроме того, по статистике, 80% подростков, совершивших суицид, говорили родителям о своем нежелании жить, но взрослые не воспринимали эти слова всерьез. Так что если ребенок внезапно изменил свое поведение, попытайтесь вспомнить, а звучали ли от него раньше угрозы покончить с собой.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lastRenderedPageBreak/>
        <w:t>Что нужно делать родителям?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1. Попробуйте вывести ребенка на разговор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Как уже было сказано выше, ни в коем случае нельзя шпионить за ребенком и тайно читать его личные сообщения в социальных сетях. Зато можно попробовать вывести подростка на разговор «окольными» путями: посмотреть фильм о самоубийстве или 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рассказать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о книге на эту тему и потом предложить ребенку поделиться своим мнением.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2. Всегда поддерживайте разговор с ребенком, о чем бы он ни был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Если ребенок не хочет говорить с вами о своих проблемах, но хочет говорить о какой-нибудь компьютерной игре или о музыке, то поддерживайте эти разговоры. Если вы будете искренне интересоваться жизнью подростка, то вам будет легче вернуть его доверие.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3. Придумайте ребенку занятие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Если ваш сын или дочь </w:t>
      </w:r>
      <w:hyperlink r:id="rId15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проводят в Интернете слишком много времени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засыпают с телефоном, сидят в социальных сетях во время завтрака и ужина, и, как вам кажется, совсем выпадают из реальности, то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созданию моделей – а вдруг ребенка «затянет» новое увлечение сильнее, чем виртуальная реальность? Тогда у него не будет необходимости искать единомышленников в социальных сетях.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4. Чаще обедайте вместе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Подумайте, а давно ли вы собирались семьей за одним столом или же каждый ужинает в разное время, когда ему удобно?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5.Не бойтесь обращаться к специалистам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 Экстренную помощь вам могут оказать по детскому телефону доверия </w:t>
      </w: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8 800 200-01-22</w:t>
      </w: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 Он бесплатный и анонимный. Позвонить туда может как взрослый, так и ребенок, поэтому поделитесь этой информацией с дочерью или сыном. У детского телефона доверия есть свои сайт – </w:t>
      </w:r>
      <w:hyperlink r:id="rId16" w:tgtFrame="_blank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http://telefon-doveria.ru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 Если вам трудно говорить о проблеме по телефону, то на сайте вы можете пообщаться с психологом в чате.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Куда обратиться, если вы обнаружили «группу смерти»?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Если вы обнаружили в Интернете группу или сайт, призывающий к самоубийству, то можете сообщить об этом в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Роскомнадзор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Чтобы сделать это, нужно зайти на сайт </w:t>
      </w:r>
      <w:hyperlink r:id="rId17" w:tgtFrame="_blank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https://eais.rkn.gov.ru/feedback/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и заполнить все необходимые графы.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 xml:space="preserve">По закону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Роскомнадзор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не может осуществлять самостоятельный мониторинг, но должен реагировать на обращения граждан, поэтому безопасность наших детей – в наших руках.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Можно обратиться к специалистам из Лиги безопасного интернета </w:t>
      </w:r>
      <w:hyperlink r:id="rId18" w:tgtFrame="_blank" w:history="1"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http://www.ligainternet.ru/hotline/suicide.php</w:t>
        </w:r>
      </w:hyperlink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Современное общество очень любит перекладывать ответственность на 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Интернет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в общем и на социальные сети в частности. На самом же деле, проблемы кроются гораздо глубже. Запомните, не информация находит ребёнка, а ребёнок – информацию. Общение в виртуальной реальности может послужить триггером, своеобразным спусковым крючком в совершении какого-либо страшного поступка – преступления или суицида, но винить в этом лишь социальные сети не стоит. Проблема всегда кроется в семье и семейном воспитании. </w:t>
      </w:r>
      <w:hyperlink r:id="rId19" w:history="1">
        <w:proofErr w:type="gramStart"/>
        <w:r w:rsidRPr="002E45FD">
          <w:rPr>
            <w:rFonts w:ascii="Arial" w:eastAsia="Times New Roman" w:hAnsi="Arial" w:cs="Arial"/>
            <w:color w:val="8B3234"/>
            <w:sz w:val="23"/>
            <w:u w:val="single"/>
            <w:lang w:eastAsia="ru-RU"/>
          </w:rPr>
          <w:t>Открытость в обсуждении проблем, тёплые дружеские отношения, доверие, уверенность в близких</w:t>
        </w:r>
      </w:hyperlink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– всё это базис, на котором должна строиться семья.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Если в семье этого нет, то, разумеется, ребёнок будет искать это в социальных сетях. А вот что он там найдёт и на чём остановится – это вопрос его самосознания, наличия критического мышления и чёткого представления о понятиях «хорошо»/«плохо».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Памятка для родителей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   Уважаемые родители, возможно, сейчас, когда вы читаете эти строки, ваши дети общаются в «группах смерти»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где их подталкивают и подстрекают к совершению суицида.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 Вы думаете, что вашего ребенка это не коснется? 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это освобождение от страданий и обретение новой жизни в лучшем мире.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сегодня действуют сотни подобных групп. По сути это 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разветвленная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и очень опасная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киберсекта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 этой памятке мы расскажем, на какие моменты нужно обратить внимание, чтобы понять, находится ли ваш ребенок в опасности.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 xml:space="preserve">Шаг первый: найти страницу </w:t>
      </w:r>
      <w:proofErr w:type="spellStart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ВКонтакте</w:t>
      </w:r>
      <w:proofErr w:type="spellEnd"/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Для начала вам необходимо зарегистрироваться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 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 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lastRenderedPageBreak/>
        <w:t xml:space="preserve">Шаг второй: </w:t>
      </w:r>
      <w:proofErr w:type="spellStart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хештеги</w:t>
      </w:r>
      <w:proofErr w:type="spellEnd"/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Проверьте присутствие на странице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хештегов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Недавно администрация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по многочисленным требованиям общественности заблокировала большое количество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хештегов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(#f57#морекитов#тихийдом#хочувигру#млечныйпуть#няпока и т.д.), однако появляются новые. Как правило, с намеренно пропущенными буквами. Обычно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хештеги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стоят после коротких стихотворных посланий.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Шаг третий: вид</w:t>
      </w:r>
      <w:proofErr w:type="gramStart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ео и ау</w:t>
      </w:r>
      <w:proofErr w:type="gramEnd"/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диозаписи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Изучите разделы «видео» и «аудиозаписи» (рис 3). Нет ли там подозрительных роликов о «Тихом доме»,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Рине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Паленковой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особенно тех, чьи названия вам ничего не говорят. В последнее время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появилось очень много маргинальных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рэп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и </w:t>
      </w:r>
      <w:proofErr w:type="spellStart"/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рок-исполнителей</w:t>
      </w:r>
      <w:proofErr w:type="spellEnd"/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которые призывают слушателей  «выпиливаться», резаться, вешаться и т.д.  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Шаг четвертый: фотографии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Изучите фотографии и картинки на странице,  особенно в альбоме «Сохраненные фотографии».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Особую тревогу должны вызывать: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картинки с подписями, в которых ключевыми словами являются  «одиночество», «предательство», «боль», «надоело», «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сдохнуть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», «умирай», «вскрывайся», «зависай».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Часто фоном для них служат депрессивные пейзажи, панельные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многоэтажки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мосты, лестницы, поезда, рельсы, окна и т.д. 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Подписи к фотографиям в форме высказываний, обесценивающие такие понятия как любовь, уважение, дружба, доверие, семья и т.д. Например: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«Чем шире ты раскрываешь объятья,  тем проще тебя распять»,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«Потеряв доверие к одному, сомневаешься во всех»,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«И каждый день одно и то же», «Делай вид, что живешь»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«Нас всегда заменяют другими», «Никому нельзя доверять»,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«Чувствуешь себя опустевшим? Ты просто отдал всего себя и остался ни с чем», «Я любил тебя по-настоящему, а ты предала меня». 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«Пора понять, что все люди – твари, которые пользуются тобой»,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«Ни к чему нельзя привыкать», «Не ныряй в человека. Захлебнешься»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изображения рук, протянутых вдаль, лиц, прикрытых ладонью;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лезвий, ножей, веревок, крыш, падающих людей, виселиц, таблеток, ножей, пистолетов и прочих атрибутов суицида;  </w:t>
      </w:r>
      <w:proofErr w:type="gramEnd"/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 летающих китов, различных оккультных и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сатанистских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символов, пентаграмм, различных вариаций числа 666, планет и т.д.;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> часов, показывающих время 4:20;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известных подростков-самоубийц: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Рины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Паленковой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Дениса Муравьева и др.;</w:t>
      </w:r>
    </w:p>
    <w:p w:rsidR="002E45FD" w:rsidRPr="002E45FD" w:rsidRDefault="002E45FD" w:rsidP="002E4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порезанных или проколотых булавками или иглами частей тела, рук, языка, губ, а также синяков, ссадин и т.д.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поглубже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чтобы осложнить их поиск.  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Шаг пятый: интересные страницы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Это страницы людей и групп, на которые подписан ребенок. Таких групп может быть много.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аватаре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милого животного может скрываться группа пропагандирующая суицид.  Особое внимание нужно обращать внимание на группы:</w:t>
      </w:r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 словами в названиях: «тихий дом», «киты», «море», «смерть», «мертвый», «суицид», «подростки», «грусть», «выход», «ад»,  «4:20», «разбуди», «шрамы», «порезы», «вены», «кровь» и т.д.;</w:t>
      </w:r>
      <w:proofErr w:type="gramEnd"/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</w:r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с изображением оккультных и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сатанистских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символов и знаков;</w:t>
      </w:r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</w:r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тематические группы, посвященные подросткам-самоубийцам и подросткам-преступникам;</w:t>
      </w:r>
    </w:p>
    <w:p w:rsidR="002E45FD" w:rsidRPr="002E45FD" w:rsidRDefault="002E45FD" w:rsidP="002E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группы, пропагандирующие расизм, неонацизм и фашизм;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Шаг шестой: друзья и подписчики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Обратите внимание на список друзей вашего ребенка. Опасным  сигналом является наличие в нем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фейковых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(фальшивых) страниц. Как отличить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фейки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от страниц реальных пользователей? У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фейков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на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аватаре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нет личных фотографий (фото 12). В разделе о себе - минимум данных. Они имеют вычурные имена и фамилии: Авгус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т(</w:t>
      </w:r>
      <w:proofErr w:type="spellStart"/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ина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),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Октябрина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Фридрих, Ада, Рейх, Лис, Кот, Кит, 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Вайс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Тян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Енот, Шрам, Штерн,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Штольц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Шульц,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Сетх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Холод, Верховный(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ая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), Каспийский(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кая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),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Топский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(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кая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),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Смертин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(а) и т.д.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хештеги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, тексты,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мемы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фотографии, аудио и видеозаписи. Если вы обнаружили признаки увлеченности суицидальной романтикой на страницах реальных друзей вашего ребенка,  попытайтесь связаться с их родителями. Возможно, это поможет предотвратить беду.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lastRenderedPageBreak/>
        <w:t xml:space="preserve">Просмотрите также всех подписчиков вашего ребенка. Особенно если среди них есть взрослые люди. Проверьте подозрительные страницы на содержание 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противоправного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контента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Понять круг интересов и общения ребенка можно с помощью раздела «новости» (расположен сразу под фотографией обложки страницы и строкой «добавить в друзья» фото 13). Кликнув на него, вы сможете увидеть обновления страниц друзей и групп, на которые подписан ваш ребенок.            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b/>
          <w:bCs/>
          <w:color w:val="606060"/>
          <w:sz w:val="23"/>
          <w:lang w:eastAsia="ru-RU"/>
        </w:rPr>
        <w:t>Шаг седьмой: если ребенок зарегистрировался под вымышленным именем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С этой проблемой столкнулись многие родители, чьи дети стали жертвами суицидальных групп. Однако можно попытаться найти вторую  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странице школы и класса (фото 14). Сейчас практически у каждого учебного заведения есть свои страницы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ВКонтакте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.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Сохраняйте здравомыслие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 xml:space="preserve">Помните, ребенок может разместить мрачные </w:t>
      </w:r>
      <w:proofErr w:type="spell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мемы</w:t>
      </w:r>
      <w:proofErr w:type="spell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   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Телефон доверия - служба психологической помощи 8-800-2000-122</w:t>
      </w:r>
      <w:proofErr w:type="gramStart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/ Д</w:t>
      </w:r>
      <w:proofErr w:type="gramEnd"/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ля России.</w:t>
      </w:r>
    </w:p>
    <w:p w:rsidR="002E45FD" w:rsidRPr="002E45FD" w:rsidRDefault="002E45FD" w:rsidP="002E45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2E45F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Берегите себя и своих близких!</w:t>
      </w:r>
    </w:p>
    <w:p w:rsidR="00243E9E" w:rsidRDefault="00243E9E"/>
    <w:sectPr w:rsidR="00243E9E" w:rsidSect="002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D24"/>
    <w:multiLevelType w:val="multilevel"/>
    <w:tmpl w:val="EC6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347F1"/>
    <w:multiLevelType w:val="multilevel"/>
    <w:tmpl w:val="649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377F"/>
    <w:multiLevelType w:val="multilevel"/>
    <w:tmpl w:val="A5B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45FD"/>
    <w:rsid w:val="00243E9E"/>
    <w:rsid w:val="002E45FD"/>
    <w:rsid w:val="008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</w:style>
  <w:style w:type="paragraph" w:styleId="1">
    <w:name w:val="heading 1"/>
    <w:basedOn w:val="a"/>
    <w:link w:val="10"/>
    <w:uiPriority w:val="9"/>
    <w:qFormat/>
    <w:rsid w:val="002E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FD"/>
    <w:rPr>
      <w:b/>
      <w:bCs/>
    </w:rPr>
  </w:style>
  <w:style w:type="character" w:styleId="a5">
    <w:name w:val="Hyperlink"/>
    <w:basedOn w:val="a0"/>
    <w:uiPriority w:val="99"/>
    <w:semiHidden/>
    <w:unhideWhenUsed/>
    <w:rsid w:val="002E4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sotsialnye-seti-nuzhno-li-ikh-boyatsya-roditelyam-podrostkov/" TargetMode="External"/><Relationship Id="rId13" Type="http://schemas.openxmlformats.org/officeDocument/2006/relationships/hyperlink" Target="http://www.ya-roditel.ru/media/gallery/lessons/videouroki-oskar-brenife-kak-nauchit-rebenka-myslit/" TargetMode="External"/><Relationship Id="rId18" Type="http://schemas.openxmlformats.org/officeDocument/2006/relationships/hyperlink" Target="http://www.ligainternet.ru/hotline/suicide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a-roditel.ru/parents/base/experts/ekstremalnoe-uvlechenie-podrostkov/" TargetMode="External"/><Relationship Id="rId12" Type="http://schemas.openxmlformats.org/officeDocument/2006/relationships/hyperlink" Target="http://www.ya-roditel.ru/parents/base/teenagers/" TargetMode="External"/><Relationship Id="rId17" Type="http://schemas.openxmlformats.org/officeDocument/2006/relationships/hyperlink" Target="https://eais.rkn.gov.ru/feedback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efon-dover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esli-ne-khochetsya-zhit/" TargetMode="External"/><Relationship Id="rId11" Type="http://schemas.openxmlformats.org/officeDocument/2006/relationships/hyperlink" Target="http://www.ya-roditel.ru/parents/base/experts/plokhaya-kompaniya-chto-nuzhno-znat-o-ney-roditelyam/" TargetMode="External"/><Relationship Id="rId5" Type="http://schemas.openxmlformats.org/officeDocument/2006/relationships/hyperlink" Target="http://www.ya-roditel.ru/parents/base/lecture/samoubiystva-sredi-podrostkov-priznaki-i-reshenie-problemy/" TargetMode="External"/><Relationship Id="rId15" Type="http://schemas.openxmlformats.org/officeDocument/2006/relationships/hyperlink" Target="http://www.ya-roditel.ru/parents/base/experts/kompyuternaya-zavisimost-rekomendatsii-roditelyam-pokoleniya-z/" TargetMode="External"/><Relationship Id="rId10" Type="http://schemas.openxmlformats.org/officeDocument/2006/relationships/hyperlink" Target="http://www.ya-roditel.ru/parents/base/experts/putevoditel-po-sovremennym-subkulturam/" TargetMode="External"/><Relationship Id="rId19" Type="http://schemas.openxmlformats.org/officeDocument/2006/relationships/hyperlink" Target="http://www.ya-roditel.ru/parents/base/experts/alfa-perenting-kak-ustanovit-doveritelnye-otnosheniya-s-rebenk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base/problema/podrostki/" TargetMode="External"/><Relationship Id="rId14" Type="http://schemas.openxmlformats.org/officeDocument/2006/relationships/hyperlink" Target="http://www.ya-roditel.ru/parents/base/experts/kak-stat-avtoritetom-dlya-svoego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2020-03-23T09:30:00Z</dcterms:created>
  <dcterms:modified xsi:type="dcterms:W3CDTF">2020-03-23T09:46:00Z</dcterms:modified>
</cp:coreProperties>
</file>